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2DDF4">
      <w:pPr>
        <w:widowControl/>
        <w:jc w:val="left"/>
        <w:rPr>
          <w:rFonts w:hint="eastAsia" w:ascii="黑体" w:hAnsi="黑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宋体"/>
          <w:sz w:val="28"/>
          <w:szCs w:val="28"/>
          <w:shd w:val="clear" w:color="auto" w:fill="FFFFFF"/>
        </w:rPr>
        <w:t>附件1</w:t>
      </w:r>
    </w:p>
    <w:p w14:paraId="4AC47477">
      <w:pPr>
        <w:widowControl/>
        <w:jc w:val="center"/>
        <w:rPr>
          <w:rFonts w:hint="eastAsia" w:ascii="方正小标宋简体" w:hAnsi="仿宋" w:eastAsia="方正小标宋简体" w:cs="宋体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宋体"/>
          <w:sz w:val="28"/>
          <w:szCs w:val="28"/>
          <w:shd w:val="clear" w:color="auto" w:fill="FFFFFF"/>
        </w:rPr>
        <w:t>询价项目表</w:t>
      </w:r>
    </w:p>
    <w:bookmarkEnd w:id="0"/>
    <w:tbl>
      <w:tblPr>
        <w:tblStyle w:val="5"/>
        <w:tblW w:w="498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5974"/>
        <w:gridCol w:w="2735"/>
        <w:gridCol w:w="3848"/>
        <w:gridCol w:w="933"/>
      </w:tblGrid>
      <w:tr w14:paraId="5B45E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9483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3BAB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012B9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规格范围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AF4D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型号范围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180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 w14:paraId="68005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715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一、药敏鉴定试剂及耗材（适用迈瑞AF-600细菌药敏鉴定分析系统）</w:t>
            </w:r>
          </w:p>
        </w:tc>
      </w:tr>
      <w:tr w14:paraId="0A7B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8B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E87A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药敏接种培养液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1F9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1983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普通型、链球菌型</w:t>
            </w:r>
          </w:p>
        </w:tc>
        <w:tc>
          <w:tcPr>
            <w:tcW w:w="3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210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6AC59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FB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865F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厌氧菌生化·药敏试验卡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CF10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5E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108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42CAB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BC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6F9E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芽孢杆菌检测试剂盒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452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617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BAC-64、TDR BAC-96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15DC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12E65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3F6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ADA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细菌浊度标准管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A6A5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 7支/盒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E50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TDR-Z1 、TDR-Z2 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A5C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5695E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596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9C11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葡萄球菌检测试剂盒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954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62A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STAPH-64、TDR STAPH-96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12C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66DC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91C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5539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奈瑟菌/嗜血杆菌检测试剂盒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4FD0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FDB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NH-64、TDR NH-96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0245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4139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F5B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06EE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链球菌科细菌检测试剂盒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BC84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E0E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STR-64、TDR STR-96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7A0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04960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1CA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119B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酵母样真菌检测试剂盒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4649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9A6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YEAST-64、TDR YEAST-96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14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527BF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C0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B552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弧菌科细菌检测试剂盒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41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0323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VIB-64、TDR VIB-96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008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68A4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E8B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59B3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非发酵菌检测试剂盒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1414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5E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NF-64、TDR NF-96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A88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3F3E5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58A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0390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肠杆菌科细菌检测试剂盒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AA0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C7D2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ONE-64、TDR ONE-96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F3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2E55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3C8C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B02B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棒状杆菌检测试剂盒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400B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10测试/盒                  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B7AD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TDR CB-64、TDR CB-96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68B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636D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10B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600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新加样TIP头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9A3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100支/包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A1A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B02B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包</w:t>
            </w:r>
          </w:p>
        </w:tc>
      </w:tr>
      <w:tr w14:paraId="4C78F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A636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二、B簇链球菌检测试剂（适用荧光定量PCR仪） </w:t>
            </w:r>
          </w:p>
        </w:tc>
      </w:tr>
      <w:tr w14:paraId="15138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47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4DE8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B族链球菌核酸检测试剂盒（PCR-荧光探针法）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9668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20人份/盒 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E936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 xml:space="preserve">适用现荧光定量PCR仪 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9616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2612D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5B64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 xml:space="preserve">三、手工细菌检测、鉴定（包括厌氧菌） </w:t>
            </w:r>
          </w:p>
        </w:tc>
      </w:tr>
      <w:tr w14:paraId="3DCE1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820D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38A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抗酸染色液（荧光金胺O法）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93F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套组/4×250ml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40E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手工法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8D3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</w:tr>
      <w:tr w14:paraId="42741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6F4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A685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微生物药敏试纸（扩散法&lt;K-B法&gt;） 氨曲南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282A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20片/瓶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A92A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手工法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9495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</w:tr>
      <w:tr w14:paraId="6B5C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4A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110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微生物药敏试纸（扩散法&lt;K-B法&gt;） 头孢曲松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1E8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20片/瓶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8EE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手工法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25C2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</w:tr>
      <w:tr w14:paraId="18345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CC47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943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微生物药敏试纸（扩散法&lt;K-B法&gt;） 甲氧苄啶/磺胺甲恶唑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4497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20片/瓶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F58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手工法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65E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</w:tr>
      <w:tr w14:paraId="57A93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5D1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984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血培养瓶（厌氧瓶）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04F5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40瓶/盒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704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Bt112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20D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</w:tr>
      <w:tr w14:paraId="74AF4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075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四、细菌鉴定试剂耗材（适用中元汇吉全自动微生物质谱检测系统EXS2000）</w:t>
            </w:r>
          </w:p>
        </w:tc>
      </w:tr>
      <w:tr w14:paraId="06890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9CB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9A0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质谱系统微生物样本预处理试剂盒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AAC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100测试/盒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4680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EXS2000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7E46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72CDF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6F5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F58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质谱系统血培养阳性样本预处理试剂盒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875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50测试/盒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06C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EXS2000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ED9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0F5E63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B172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258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质谱系统样本处理基质溶液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DF333">
            <w:pPr>
              <w:widowControl/>
              <w:spacing w:line="260" w:lineRule="exac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500测试/盒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型号I（无硅基靶板）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7E41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EXS2000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03D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3773D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A7F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B40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质谱系统样本预处理溶液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9B0A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500测试/盒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12B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EXS2000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EA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383F3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89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7EA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微生物质谱仪鉴定仪用校准品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8DA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80测试/盒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245D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EXS2000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EF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49114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6CE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9B7A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质谱系统霉菌样本预处理处理试剂盒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7B1A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50测试/盒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8072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EXS2000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0E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盒</w:t>
            </w:r>
          </w:p>
        </w:tc>
      </w:tr>
      <w:tr w14:paraId="0A3C7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CB0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五、药敏鉴定其他耗材</w:t>
            </w:r>
          </w:p>
        </w:tc>
      </w:tr>
      <w:tr w14:paraId="36E8D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278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6CDEB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SS琼脂培养基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B7A3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7cm*10块/盒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4905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S702(7cm)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809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0B3E8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1F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32DE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SS琼脂培养基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D4666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9cm*10块/盒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8F96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S902(9cm)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EB0D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4E8E5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2B8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1703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沙保罗琼脂培养基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AD7C8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7cm*10块/盒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02892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S704(7cm)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8652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19C32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42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A621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沙保罗琼脂培养基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4A2B4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9cm*10块/盒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F39C3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S904(9cm)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3C26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7F44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96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33C33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MH琼脂培养基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5673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9cm*10块/盒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F8BF7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S909(9cm)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FF6D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5122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2CC1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A23DC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运送培养基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69E57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4ml*20</w:t>
            </w:r>
            <w:r>
              <w:rPr>
                <w:rStyle w:val="12"/>
                <w:rFonts w:hint="default"/>
                <w:lang w:bidi="ar"/>
              </w:rPr>
              <w:t>支/盒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B59E0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Amies</w:t>
            </w:r>
            <w:r>
              <w:rPr>
                <w:rStyle w:val="12"/>
                <w:rFonts w:hint="default"/>
                <w:lang w:bidi="ar"/>
              </w:rPr>
              <w:t>运送培养基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EF9FD61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7CF2C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306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5A911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运送培养基</w:t>
            </w:r>
          </w:p>
        </w:tc>
        <w:tc>
          <w:tcPr>
            <w:tcW w:w="9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F1E0C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4ml*20</w:t>
            </w:r>
            <w:r>
              <w:rPr>
                <w:rStyle w:val="12"/>
                <w:rFonts w:hint="default"/>
                <w:lang w:bidi="ar"/>
              </w:rPr>
              <w:t>支/盒</w:t>
            </w:r>
          </w:p>
        </w:tc>
        <w:tc>
          <w:tcPr>
            <w:tcW w:w="1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58BFB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Amies</w:t>
            </w:r>
            <w:r>
              <w:rPr>
                <w:rStyle w:val="12"/>
                <w:rFonts w:hint="default"/>
                <w:lang w:bidi="ar"/>
              </w:rPr>
              <w:t>运送培养基（含活性炭）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CC99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盒</w:t>
            </w:r>
          </w:p>
        </w:tc>
      </w:tr>
      <w:tr w14:paraId="5437A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217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0AB1E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淋球菌琼脂平板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6180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70mm，5块/包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5557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用于淋病奈瑟氏菌的选择性分离培养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83D8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46983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295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BDC3E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淋球菌琼脂平板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99BF0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90mm，10块/包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71E21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用于淋病奈瑟氏菌的选择性分离培养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50D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12D52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5069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CFA6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苛养菌药敏琼脂平板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83CD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90mm真菌，10块/包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D36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用于真菌药敏试验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3C3F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33B47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C46A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C7A47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苛养菌药敏琼脂平板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8E45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90mm链球菌，10块/包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8B6A5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用于链球菌药敏试验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5377A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58144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80D3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C1501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苛养菌药敏琼脂平板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5E2C1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90mm嗜血杆菌，10块/包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5420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用于嗜血杆菌药敏试验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127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4F38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5F7F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1E66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念珠菌显色平板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1AE1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A68A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70mm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020D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1A40B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DB66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03FE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尿道菌显色平板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1E9BB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EBCD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70mm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4A4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391B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A78A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2A6C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弧菌显色平板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A99B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70mm、20块/盒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B3E97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70mm、20块/盒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EC54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  <w:tr w14:paraId="03161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56BE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5F2EE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B群链球菌显色平板</w:t>
            </w:r>
          </w:p>
        </w:tc>
        <w:tc>
          <w:tcPr>
            <w:tcW w:w="9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5E0BF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20块/盒</w:t>
            </w:r>
          </w:p>
        </w:tc>
        <w:tc>
          <w:tcPr>
            <w:tcW w:w="13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4BE9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70mm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EF00B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块</w:t>
            </w:r>
          </w:p>
        </w:tc>
      </w:tr>
    </w:tbl>
    <w:p w14:paraId="4F0819F0">
      <w:pPr>
        <w:widowControl/>
        <w:jc w:val="left"/>
        <w:rPr>
          <w:rFonts w:hint="eastAsia" w:ascii="仿宋" w:hAnsi="仿宋" w:eastAsia="仿宋" w:cs="宋体"/>
          <w:color w:val="414141"/>
          <w:sz w:val="28"/>
          <w:szCs w:val="28"/>
          <w:shd w:val="clear" w:color="auto" w:fill="FFFFFF"/>
        </w:rPr>
      </w:pPr>
    </w:p>
    <w:p w14:paraId="5CB51BE2">
      <w:pPr>
        <w:widowControl/>
        <w:jc w:val="left"/>
        <w:rPr>
          <w:rFonts w:ascii="宋体" w:cs="宋体"/>
          <w:color w:val="414141"/>
          <w:sz w:val="28"/>
          <w:szCs w:val="28"/>
          <w:shd w:val="clear" w:color="auto" w:fill="FFFFFF"/>
        </w:rPr>
      </w:pPr>
      <w:r>
        <w:rPr>
          <w:rFonts w:ascii="宋体" w:cs="宋体"/>
          <w:color w:val="414141"/>
          <w:sz w:val="28"/>
          <w:szCs w:val="28"/>
          <w:shd w:val="clear" w:color="auto" w:fill="FFFFFF"/>
        </w:rPr>
        <w:br w:type="page"/>
      </w:r>
    </w:p>
    <w:p w14:paraId="48AF739F">
      <w:pPr>
        <w:rPr>
          <w:rFonts w:ascii="宋体" w:cs="宋体"/>
          <w:color w:val="414141"/>
          <w:sz w:val="28"/>
          <w:szCs w:val="28"/>
          <w:shd w:val="clear" w:color="auto" w:fill="FFFFFF"/>
        </w:rPr>
      </w:pPr>
    </w:p>
    <w:sectPr>
      <w:pgSz w:w="16838" w:h="11906" w:orient="landscape"/>
      <w:pgMar w:top="1588" w:right="1440" w:bottom="119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NjNiNzA3NGYwNzIwZDVhYmQwYzNlZjk4MDE5ZTYifQ=="/>
  </w:docVars>
  <w:rsids>
    <w:rsidRoot w:val="1A194388"/>
    <w:rsid w:val="000D0C31"/>
    <w:rsid w:val="001B5DAF"/>
    <w:rsid w:val="001C03A0"/>
    <w:rsid w:val="001C51EB"/>
    <w:rsid w:val="0020714E"/>
    <w:rsid w:val="00286581"/>
    <w:rsid w:val="0035568D"/>
    <w:rsid w:val="0038273F"/>
    <w:rsid w:val="003E254F"/>
    <w:rsid w:val="003F3397"/>
    <w:rsid w:val="00444E07"/>
    <w:rsid w:val="004A66B1"/>
    <w:rsid w:val="004B117B"/>
    <w:rsid w:val="004B294D"/>
    <w:rsid w:val="004D42E9"/>
    <w:rsid w:val="004F3D39"/>
    <w:rsid w:val="00565E4A"/>
    <w:rsid w:val="00581789"/>
    <w:rsid w:val="005A7236"/>
    <w:rsid w:val="00630D39"/>
    <w:rsid w:val="0064332F"/>
    <w:rsid w:val="006D0E31"/>
    <w:rsid w:val="006E1DF4"/>
    <w:rsid w:val="0070671C"/>
    <w:rsid w:val="00756B92"/>
    <w:rsid w:val="007C128A"/>
    <w:rsid w:val="0080206A"/>
    <w:rsid w:val="00802C47"/>
    <w:rsid w:val="00805670"/>
    <w:rsid w:val="0081278F"/>
    <w:rsid w:val="0089575A"/>
    <w:rsid w:val="008A2B2F"/>
    <w:rsid w:val="00914873"/>
    <w:rsid w:val="00924006"/>
    <w:rsid w:val="009C7949"/>
    <w:rsid w:val="009D12B8"/>
    <w:rsid w:val="009F2CAF"/>
    <w:rsid w:val="00A04CA0"/>
    <w:rsid w:val="00A31CF4"/>
    <w:rsid w:val="00A55E51"/>
    <w:rsid w:val="00AB001A"/>
    <w:rsid w:val="00BB784A"/>
    <w:rsid w:val="00C208CB"/>
    <w:rsid w:val="00C27DF8"/>
    <w:rsid w:val="00C5161E"/>
    <w:rsid w:val="00C75092"/>
    <w:rsid w:val="00C82343"/>
    <w:rsid w:val="00C87096"/>
    <w:rsid w:val="00CB7C58"/>
    <w:rsid w:val="00CC0E78"/>
    <w:rsid w:val="00CE2C38"/>
    <w:rsid w:val="00D2554C"/>
    <w:rsid w:val="00D3378E"/>
    <w:rsid w:val="00D3562C"/>
    <w:rsid w:val="00DC363D"/>
    <w:rsid w:val="00DD6144"/>
    <w:rsid w:val="00E83A6A"/>
    <w:rsid w:val="00F25225"/>
    <w:rsid w:val="00F55790"/>
    <w:rsid w:val="00F61B9B"/>
    <w:rsid w:val="00F816C4"/>
    <w:rsid w:val="00FC398F"/>
    <w:rsid w:val="00FD01D1"/>
    <w:rsid w:val="08BE3511"/>
    <w:rsid w:val="13405DEA"/>
    <w:rsid w:val="144731A8"/>
    <w:rsid w:val="1A194388"/>
    <w:rsid w:val="1DD2442A"/>
    <w:rsid w:val="2000783D"/>
    <w:rsid w:val="20A97604"/>
    <w:rsid w:val="251210A3"/>
    <w:rsid w:val="2593624D"/>
    <w:rsid w:val="2F1A6DA9"/>
    <w:rsid w:val="35B244CD"/>
    <w:rsid w:val="36A007CA"/>
    <w:rsid w:val="36DE12F2"/>
    <w:rsid w:val="36F823B4"/>
    <w:rsid w:val="37503F9E"/>
    <w:rsid w:val="37E666B0"/>
    <w:rsid w:val="4B4D5699"/>
    <w:rsid w:val="4B9506C1"/>
    <w:rsid w:val="4EC52D0F"/>
    <w:rsid w:val="54533A9E"/>
    <w:rsid w:val="55574D42"/>
    <w:rsid w:val="55E51EC8"/>
    <w:rsid w:val="5FAD0D12"/>
    <w:rsid w:val="71C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4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信丰县人民医院</Company>
  <Pages>4</Pages>
  <Words>1874</Words>
  <Characters>2275</Characters>
  <Lines>21</Lines>
  <Paragraphs>5</Paragraphs>
  <TotalTime>6</TotalTime>
  <ScaleCrop>false</ScaleCrop>
  <LinksUpToDate>false</LinksUpToDate>
  <CharactersWithSpaces>2581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2024-10-16T01:49:00Z</dcterms:created>
  <dc:creator>器械科</dc:creator>
  <cp:lastModifiedBy>WPS_1452214010</cp:lastModifiedBy>
  <cp:lastPrinted>2024-08-08T01:23:00Z</cp:lastPrinted>
  <dcterms:modified xsi:type="dcterms:W3CDTF">2024-10-16T03:27:34Z</dcterms:modified>
  <dc:subject>耗材公开询价公告</dc:subject>
  <dc:title>信丰县人民医院医院检验仪器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48E45BB12C7F469D975631E898011C7A_13</vt:lpwstr>
  </property>
</Properties>
</file>